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 w:eastAsia="微软雅黑"/>
          <w:b/>
          <w:sz w:val="28"/>
        </w:rPr>
        <w:t>Volvo 销售情报 v1.1 — One-Page Next 30 Days Sales Action Plan</w:t>
      </w:r>
    </w:p>
    <w:p>
      <w:pPr>
        <w:spacing w:after="120"/>
        <w:jc w:val="center"/>
      </w:pPr>
      <w:r>
        <w:rPr>
          <w:rFonts w:ascii="Calibri" w:hAnsi="Calibri" w:eastAsia="微软雅黑"/>
          <w:b w:val="0"/>
          <w:color w:val="606060"/>
          <w:sz w:val="16"/>
        </w:rPr>
        <w:t>数据基准 2026-10-27 · 内部建议稿（外联不实际发送）· 不预测商机金额与关闭概率</w:t>
      </w:r>
    </w:p>
    <w:p>
      <w:pPr>
        <w:spacing w:after="80"/>
      </w:pPr>
      <w:r>
        <w:rPr>
          <w:rFonts w:ascii="Calibri" w:hAnsi="Calibri" w:eastAsia="微软雅黑"/>
          <w:b w:val="0"/>
          <w:sz w:val="18"/>
        </w:rPr>
        <w:t>■ 目标：30 天内完成可销售性核验 + 11-10 论坛执行 + 2 个 Discovery 基线 + 1 个 MI 样本，形成 1-2 个有 Owner/基线/付费逻辑的 PoC 提案。</w:t>
      </w:r>
    </w:p>
    <w:p>
      <w:pPr>
        <w:spacing w:after="80"/>
      </w:pPr>
      <w:r>
        <w:rPr>
          <w:rFonts w:ascii="Calibri" w:hAnsi="Calibri" w:eastAsia="微软雅黑"/>
          <w:b w:val="0"/>
          <w:sz w:val="18"/>
        </w:rPr>
        <w:t>■ 核心原则：不以连接数/会议数替代机会质量；无真实问题不列 pipeline；所有建议稿不实际发送；不虚构预算与金额。</w:t>
      </w:r>
    </w:p>
    <w:p>
      <w:pPr>
        <w:spacing w:after="80"/>
      </w:pPr>
      <w:r>
        <w:rPr>
          <w:rFonts w:ascii="Calibri" w:hAnsi="Calibri" w:eastAsia="微软雅黑"/>
          <w:b w:val="0"/>
          <w:sz w:val="18"/>
        </w:rPr>
        <w:t>■ 红黄绿灯：绿=MI 样本来源可追溯且竞品匹配合格；黄=Seedance 欧洲能力未核验（禁止敏感数据 PoV）；红=任何未确认数据权属的驾驶视频项目。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b/>
                <w:sz w:val="16"/>
              </w:rPr>
              <w:t>周</w:t>
            </w:r>
          </w:p>
        </w:tc>
        <w:tc>
          <w:tcPr>
            <w:tcW w:type="dxa" w:w="3513"/>
          </w:tcPr>
          <w:p>
            <w:r>
              <w:rPr>
                <w:b/>
                <w:sz w:val="16"/>
              </w:rPr>
              <w:t>关键动作</w:t>
            </w:r>
          </w:p>
        </w:tc>
        <w:tc>
          <w:tcPr>
            <w:tcW w:type="dxa" w:w="3513"/>
          </w:tcPr>
          <w:p>
            <w:r>
              <w:rPr>
                <w:b/>
                <w:sz w:val="16"/>
              </w:rPr>
              <w:t>产出 / 闸口</w:t>
            </w:r>
          </w:p>
        </w:tc>
      </w:tr>
      <w:tr>
        <w:tc>
          <w:tcPr>
            <w:tcW w:type="dxa" w:w="3513"/>
          </w:tcPr>
          <w:p>
            <w:r>
              <w:rPr>
                <w:sz w:val="16"/>
              </w:rPr>
              <w:t>---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---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---</w:t>
            </w:r>
          </w:p>
        </w:tc>
      </w:tr>
      <w:tr>
        <w:tc>
          <w:tcPr>
            <w:tcW w:type="dxa" w:w="3513"/>
          </w:tcPr>
          <w:p>
            <w:r>
              <w:rPr>
                <w:sz w:val="16"/>
              </w:rPr>
              <w:t>W1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内部产品事实核查（欧洲企业能力）；5 条 LinkedIn 外联（3 现场组+2 情报组）；确认论坛报名资格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产品事实表（Go/No-go）；5 Connection</w:t>
            </w:r>
          </w:p>
        </w:tc>
      </w:tr>
      <w:tr>
        <w:tc>
          <w:tcPr>
            <w:tcW w:type="dxa" w:w="3513"/>
          </w:tcPr>
          <w:p>
            <w:r>
              <w:rPr>
                <w:sz w:val="16"/>
              </w:rPr>
              <w:t>W2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**11-10 MathWorks 论坛**：预约 Sandhya 15 分钟；Jonn/Markus/Björn 问题卡与现场接触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3 技术接触+1 生态接触；问题发现记录</w:t>
            </w:r>
          </w:p>
        </w:tc>
      </w:tr>
      <w:tr>
        <w:tc>
          <w:tcPr>
            <w:tcW w:type="dxa" w:w="3513"/>
          </w:tcPr>
          <w:p>
            <w:r>
              <w:rPr>
                <w:sz w:val="16"/>
              </w:rPr>
              <w:t>W3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会后 48h Follow-up；MI 基线访谈（Fleiss→Insights 负责人）；TTI 工作流访谈（Jonn→工程 Owner）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2×Discovery Completed；Owner 初识</w:t>
            </w:r>
          </w:p>
        </w:tc>
      </w:tr>
      <w:tr>
        <w:tc>
          <w:tcPr>
            <w:tcW w:type="dxa" w:w="3513"/>
          </w:tcPr>
          <w:p>
            <w:r>
              <w:rPr>
                <w:sz w:val="16"/>
              </w:rPr>
              <w:t>W4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公共数据 MI 样本（可比性+来源账本+短报告）；Trucks 内容本地化发现会议；PoC 提案草案</w:t>
            </w:r>
          </w:p>
        </w:tc>
        <w:tc>
          <w:tcPr>
            <w:tcW w:type="dxa" w:w="3513"/>
          </w:tcPr>
          <w:p>
            <w:r>
              <w:rPr>
                <w:sz w:val="16"/>
              </w:rPr>
              <w:t>1×Business Owner Identified；PoC A/B 提案 11-27 前</w:t>
            </w:r>
          </w:p>
        </w:tc>
      </w:tr>
    </w:tbl>
    <w:p>
      <w:pPr>
        <w:spacing w:after="0"/>
      </w:pPr>
      <w:r>
        <w:rPr>
          <w:rFonts w:ascii="Calibri" w:hAnsi="Calibri" w:eastAsia="微软雅黑"/>
          <w:b w:val="0"/>
          <w:color w:val="606060"/>
          <w:sz w:val="16"/>
        </w:rPr>
        <w:t>说明：11-10 MathWorks 论坛为唯一已核验执行节点；PoC 提案须 11-27 前成形以避开 12 月圣诞/新年审批空窗。</w:t>
      </w:r>
    </w:p>
    <w:sectPr w:rsidR="00FC693F" w:rsidRPr="0006063C" w:rsidSect="00034616">
      <w:pgSz w:w="12240" w:h="15840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